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F4B" w:rsidRPr="003C1E5F" w:rsidRDefault="00A17F4B" w:rsidP="00A17F4B">
      <w:pPr>
        <w:pStyle w:val="a4"/>
        <w:rPr>
          <w:u w:val="single"/>
        </w:rPr>
      </w:pPr>
      <w:r>
        <w:rPr>
          <w:u w:val="single"/>
        </w:rPr>
        <w:t>13) Ранг матрицы. Неизменяемость ранга при транспонировании и элементарных преобразованиях матрицы. Вычисление ранга матрицы с помощью приведения её к ступенчатому виду.</w:t>
      </w:r>
      <w:r w:rsidRPr="003C1E5F">
        <w:rPr>
          <w:u w:val="single"/>
        </w:rPr>
        <w:br/>
      </w:r>
    </w:p>
    <w:p w:rsidR="00A17F4B" w:rsidRPr="001D7FBC" w:rsidRDefault="00A17F4B" w:rsidP="00A17F4B">
      <w:pPr>
        <w:pStyle w:val="a4"/>
        <w:rPr>
          <w:u w:val="single"/>
        </w:rPr>
      </w:pPr>
      <w:r>
        <w:rPr>
          <w:b/>
          <w:bCs/>
        </w:rPr>
        <w:t>Рангом</w:t>
      </w:r>
      <w:r>
        <w:t xml:space="preserve"> системы строк (столбцов) </w:t>
      </w:r>
      <w:hyperlink r:id="rId5" w:tooltip="Матрица (математика)" w:history="1">
        <w:r>
          <w:rPr>
            <w:rStyle w:val="a3"/>
          </w:rPr>
          <w:t>матрицы</w:t>
        </w:r>
        <w:proofErr w:type="gramStart"/>
      </w:hyperlink>
      <w:r>
        <w:t xml:space="preserve"> А</w:t>
      </w:r>
      <w:proofErr w:type="gramEnd"/>
      <w:r>
        <w:t xml:space="preserve"> называется максимальное число </w:t>
      </w:r>
      <w:hyperlink r:id="rId6" w:tooltip="Линейная независимость" w:history="1">
        <w:r>
          <w:rPr>
            <w:rStyle w:val="a3"/>
          </w:rPr>
          <w:t>линейно независимых</w:t>
        </w:r>
      </w:hyperlink>
      <w:r>
        <w:t xml:space="preserve"> строк (столбцов). Несколько строк (столбцов) называются линейно независимыми, если ни одна из них не выражается линейно через другие. Ранг системы строк всегда равен рангу системы столбцов и это число называется рангом матрицы.</w:t>
      </w:r>
    </w:p>
    <w:p w:rsidR="00A17F4B" w:rsidRDefault="00A17F4B" w:rsidP="00A17F4B">
      <w:pPr>
        <w:pStyle w:val="a4"/>
      </w:pPr>
      <w:r>
        <w:rPr>
          <w:b/>
          <w:bCs/>
        </w:rPr>
        <w:t>Ранг матрицы</w:t>
      </w:r>
      <w:r>
        <w:t xml:space="preserve"> — наивысший из порядков </w:t>
      </w:r>
      <w:hyperlink r:id="rId7" w:tooltip="Минор (линейная алгебра)" w:history="1">
        <w:r>
          <w:rPr>
            <w:rStyle w:val="a3"/>
          </w:rPr>
          <w:t>миноров</w:t>
        </w:r>
      </w:hyperlink>
      <w:r>
        <w:t xml:space="preserve"> этой матрицы, отличных от нуля. Ранг матрицы равен наибольшему числу линейно независимых строк (или столбцов) матрицы.</w:t>
      </w:r>
    </w:p>
    <w:p w:rsidR="00A17F4B" w:rsidRPr="001D7FBC" w:rsidRDefault="00A17F4B" w:rsidP="00A17F4B">
      <w:pPr>
        <w:pStyle w:val="a4"/>
      </w:pPr>
      <w:r>
        <w:t xml:space="preserve">Обычно ранг матрицы </w:t>
      </w:r>
      <w:r>
        <w:rPr>
          <w:rStyle w:val="texhtml"/>
          <w:i/>
          <w:iCs/>
        </w:rPr>
        <w:t>A</w:t>
      </w:r>
      <w:r>
        <w:t xml:space="preserve"> обозначается</w:t>
      </w:r>
      <w:proofErr w:type="gramStart"/>
      <w:r>
        <w:t xml:space="preserve"> </w:t>
      </w:r>
      <w:r>
        <w:rPr>
          <w:noProof/>
        </w:rPr>
        <w:drawing>
          <wp:inline distT="0" distB="0" distL="0" distR="0">
            <wp:extent cx="504825" cy="190500"/>
            <wp:effectExtent l="19050" t="0" r="9525" b="0"/>
            <wp:docPr id="61" name="Рисунок 29" descr="\operatorname{rang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\operatorname{rang}A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90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(</w:t>
      </w:r>
      <w:r>
        <w:rPr>
          <w:noProof/>
        </w:rPr>
        <w:drawing>
          <wp:inline distT="0" distB="0" distL="0" distR="0">
            <wp:extent cx="314325" cy="171450"/>
            <wp:effectExtent l="19050" t="0" r="9525" b="0"/>
            <wp:docPr id="62" name="Рисунок 30" descr="\operatorname{rg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\operatorname{rg}A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43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) </w:t>
      </w:r>
      <w:proofErr w:type="gramEnd"/>
      <w:r>
        <w:t xml:space="preserve">или </w:t>
      </w:r>
      <w:r>
        <w:rPr>
          <w:noProof/>
        </w:rPr>
        <w:drawing>
          <wp:inline distT="0" distB="0" distL="0" distR="0">
            <wp:extent cx="504825" cy="152400"/>
            <wp:effectExtent l="19050" t="0" r="9525" b="0"/>
            <wp:docPr id="63" name="Рисунок 31" descr="\operatorname{rank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\operatorname{rank}A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. Оба обозначения пришли к нам из иностранных языков, потому и употребляться могут оба. Последний вариант </w:t>
      </w:r>
      <w:proofErr w:type="gramStart"/>
      <w:r>
        <w:t>свойственен для</w:t>
      </w:r>
      <w:proofErr w:type="gramEnd"/>
      <w:r>
        <w:t xml:space="preserve"> </w:t>
      </w:r>
      <w:hyperlink r:id="rId11" w:tooltip="en:Rank (linear algebra)" w:history="1">
        <w:r>
          <w:rPr>
            <w:rStyle w:val="a3"/>
          </w:rPr>
          <w:t>английского</w:t>
        </w:r>
      </w:hyperlink>
      <w:r>
        <w:t xml:space="preserve"> языка, в то время как первый — для </w:t>
      </w:r>
      <w:hyperlink r:id="rId12" w:tooltip="de:Rang (Mathematik)" w:history="1">
        <w:r>
          <w:rPr>
            <w:rStyle w:val="a3"/>
          </w:rPr>
          <w:t>немецкого</w:t>
        </w:r>
      </w:hyperlink>
      <w:r>
        <w:t xml:space="preserve">, </w:t>
      </w:r>
      <w:hyperlink r:id="rId13" w:tooltip="fr:Rang (mathématiques)" w:history="1">
        <w:r>
          <w:rPr>
            <w:rStyle w:val="a3"/>
          </w:rPr>
          <w:t>французского</w:t>
        </w:r>
      </w:hyperlink>
      <w:r>
        <w:t xml:space="preserve"> и ряда других языков.</w:t>
      </w:r>
    </w:p>
    <w:p w:rsidR="00A17F4B" w:rsidRDefault="00A17F4B" w:rsidP="00A17F4B">
      <w:pPr>
        <w:pStyle w:val="2"/>
      </w:pPr>
      <w:r>
        <w:rPr>
          <w:rStyle w:val="mw-headline"/>
        </w:rPr>
        <w:t>Свойства</w:t>
      </w:r>
    </w:p>
    <w:p w:rsidR="00A17F4B" w:rsidRDefault="00A17F4B" w:rsidP="00A17F4B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b/>
          <w:bCs/>
        </w:rPr>
        <w:t>Теорема (о базисном миноре):</w:t>
      </w:r>
      <w:r>
        <w:t xml:space="preserve"> Пусть </w:t>
      </w:r>
      <w:r>
        <w:rPr>
          <w:noProof/>
          <w:lang w:eastAsia="ru-RU"/>
        </w:rPr>
        <w:drawing>
          <wp:inline distT="0" distB="0" distL="0" distR="0">
            <wp:extent cx="1171575" cy="171450"/>
            <wp:effectExtent l="19050" t="0" r="9525" b="0"/>
            <wp:docPr id="65" name="Рисунок 35" descr="r=\operatorname{rang}A,M_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r=\operatorname{rang}A,M_r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— базисный минор матрицы </w:t>
      </w:r>
      <w:r>
        <w:rPr>
          <w:rStyle w:val="texhtml"/>
          <w:i/>
          <w:iCs/>
        </w:rPr>
        <w:t>A</w:t>
      </w:r>
      <w:r>
        <w:t xml:space="preserve">, тогда: </w:t>
      </w:r>
    </w:p>
    <w:p w:rsidR="00A17F4B" w:rsidRDefault="00A17F4B" w:rsidP="00A17F4B">
      <w:pPr>
        <w:numPr>
          <w:ilvl w:val="1"/>
          <w:numId w:val="1"/>
        </w:numPr>
        <w:spacing w:before="100" w:beforeAutospacing="1" w:after="100" w:afterAutospacing="1" w:line="240" w:lineRule="auto"/>
      </w:pPr>
      <w:r>
        <w:t xml:space="preserve">базисные строки и базисные столбцы </w:t>
      </w:r>
      <w:hyperlink r:id="rId15" w:tooltip="Линейная независимость" w:history="1">
        <w:r>
          <w:rPr>
            <w:rStyle w:val="a3"/>
          </w:rPr>
          <w:t>линейно независимы</w:t>
        </w:r>
      </w:hyperlink>
      <w:r>
        <w:t>;</w:t>
      </w:r>
    </w:p>
    <w:p w:rsidR="00A17F4B" w:rsidRDefault="00A17F4B" w:rsidP="00A17F4B">
      <w:pPr>
        <w:numPr>
          <w:ilvl w:val="1"/>
          <w:numId w:val="1"/>
        </w:numPr>
        <w:spacing w:before="100" w:beforeAutospacing="1" w:after="100" w:afterAutospacing="1" w:line="240" w:lineRule="auto"/>
      </w:pPr>
      <w:r>
        <w:t xml:space="preserve">любая строка (столбец) матрицы </w:t>
      </w:r>
      <w:r>
        <w:rPr>
          <w:rStyle w:val="texhtml"/>
          <w:i/>
          <w:iCs/>
        </w:rPr>
        <w:t>A</w:t>
      </w:r>
      <w:r>
        <w:t xml:space="preserve"> есть линейная комбинация базисных строк (столбцов).</w:t>
      </w:r>
    </w:p>
    <w:p w:rsidR="00A17F4B" w:rsidRDefault="00A17F4B" w:rsidP="00A17F4B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rPr>
          <w:b/>
          <w:bCs/>
        </w:rPr>
        <w:t>Следствия:</w:t>
      </w:r>
      <w:r>
        <w:t xml:space="preserve"> </w:t>
      </w:r>
    </w:p>
    <w:p w:rsidR="00A17F4B" w:rsidRDefault="00A17F4B" w:rsidP="00A17F4B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Если </w:t>
      </w:r>
      <w:r>
        <w:rPr>
          <w:rStyle w:val="a5"/>
        </w:rPr>
        <w:t>ранг матрицы</w:t>
      </w:r>
      <w:r>
        <w:t xml:space="preserve"> равен </w:t>
      </w:r>
      <w:proofErr w:type="spellStart"/>
      <w:r>
        <w:rPr>
          <w:rStyle w:val="texhtml"/>
          <w:i/>
          <w:iCs/>
        </w:rPr>
        <w:t>r</w:t>
      </w:r>
      <w:proofErr w:type="spellEnd"/>
      <w:r>
        <w:t xml:space="preserve">, то любые </w:t>
      </w:r>
      <w:r>
        <w:rPr>
          <w:rStyle w:val="texhtml"/>
          <w:i/>
          <w:iCs/>
        </w:rPr>
        <w:t>p</w:t>
      </w:r>
      <w:r>
        <w:rPr>
          <w:rStyle w:val="texhtml"/>
        </w:rPr>
        <w:t>:</w:t>
      </w:r>
      <w:r>
        <w:rPr>
          <w:rStyle w:val="texhtml"/>
          <w:i/>
          <w:iCs/>
        </w:rPr>
        <w:t>p</w:t>
      </w:r>
      <w:r>
        <w:rPr>
          <w:rStyle w:val="texhtml"/>
        </w:rPr>
        <w:t xml:space="preserve"> &gt; </w:t>
      </w:r>
      <w:proofErr w:type="spellStart"/>
      <w:r>
        <w:rPr>
          <w:rStyle w:val="texhtml"/>
          <w:i/>
          <w:iCs/>
        </w:rPr>
        <w:t>r</w:t>
      </w:r>
      <w:proofErr w:type="spellEnd"/>
      <w:r>
        <w:t xml:space="preserve"> строк или столбцов этой матрицы будут линейно зависимы.</w:t>
      </w:r>
    </w:p>
    <w:p w:rsidR="00A17F4B" w:rsidRDefault="00A17F4B" w:rsidP="00A17F4B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Если </w:t>
      </w:r>
      <w:r>
        <w:rPr>
          <w:rStyle w:val="texhtml"/>
          <w:i/>
          <w:iCs/>
        </w:rPr>
        <w:t>A</w:t>
      </w:r>
      <w:r>
        <w:t xml:space="preserve"> — квадратная матрица, и </w:t>
      </w:r>
      <w:r>
        <w:rPr>
          <w:noProof/>
          <w:lang w:eastAsia="ru-RU"/>
        </w:rPr>
        <w:drawing>
          <wp:inline distT="0" distB="0" distL="0" distR="0">
            <wp:extent cx="1219200" cy="152400"/>
            <wp:effectExtent l="19050" t="0" r="0" b="0"/>
            <wp:docPr id="67" name="Рисунок 36" descr="\det A=0\if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\det A=0\iff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92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строки и столбцы этой матрицы линейно зависимы.</w:t>
      </w:r>
    </w:p>
    <w:p w:rsidR="00A17F4B" w:rsidRDefault="00A17F4B" w:rsidP="00A17F4B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 xml:space="preserve">Пусть </w:t>
      </w:r>
      <w:r>
        <w:rPr>
          <w:noProof/>
          <w:lang w:eastAsia="ru-RU"/>
        </w:rPr>
        <w:drawing>
          <wp:inline distT="0" distB="0" distL="0" distR="0">
            <wp:extent cx="847725" cy="171450"/>
            <wp:effectExtent l="19050" t="0" r="9525" b="0"/>
            <wp:docPr id="69" name="Рисунок 37" descr="r=\operatorname{rang}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r=\operatorname{rang}A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7725" cy="171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, тогда максимальное количество линейно независимых строк (столбцов) этой матрицы равно </w:t>
      </w:r>
      <w:proofErr w:type="spellStart"/>
      <w:r>
        <w:rPr>
          <w:rStyle w:val="texhtml"/>
          <w:i/>
          <w:iCs/>
        </w:rPr>
        <w:t>r</w:t>
      </w:r>
      <w:proofErr w:type="spellEnd"/>
      <w:r>
        <w:t>.</w:t>
      </w:r>
    </w:p>
    <w:p w:rsidR="00A17F4B" w:rsidRDefault="00A17F4B" w:rsidP="00A17F4B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rPr>
          <w:b/>
          <w:bCs/>
        </w:rPr>
        <w:t>Теорема (об инвариантности ранга при элементарных преобразованиях):</w:t>
      </w:r>
      <w:r>
        <w:t xml:space="preserve"> Введём обозначение </w:t>
      </w:r>
      <w:r>
        <w:rPr>
          <w:noProof/>
          <w:lang w:eastAsia="ru-RU"/>
        </w:rPr>
        <w:drawing>
          <wp:inline distT="0" distB="0" distL="0" distR="0">
            <wp:extent cx="533400" cy="133350"/>
            <wp:effectExtent l="19050" t="0" r="0" b="0"/>
            <wp:docPr id="71" name="Рисунок 38" descr="A\si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A\sim B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 xml:space="preserve">для матриц, полученных друг из друга </w:t>
      </w:r>
      <w:hyperlink r:id="rId19" w:tooltip="Элементарные преобразования матрицы" w:history="1">
        <w:r>
          <w:rPr>
            <w:rStyle w:val="a3"/>
          </w:rPr>
          <w:t>элементарными преобразованиями</w:t>
        </w:r>
      </w:hyperlink>
      <w:r>
        <w:t xml:space="preserve">. Тогда справедливо утверждение: Если </w:t>
      </w:r>
      <w:r>
        <w:rPr>
          <w:noProof/>
          <w:lang w:eastAsia="ru-RU"/>
        </w:rPr>
        <w:drawing>
          <wp:inline distT="0" distB="0" distL="0" distR="0">
            <wp:extent cx="533400" cy="133350"/>
            <wp:effectExtent l="19050" t="0" r="0" b="0"/>
            <wp:docPr id="75" name="Рисунок 39" descr="A\sim 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A\sim B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133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t>, то их ранги равны</w:t>
      </w:r>
    </w:p>
    <w:p w:rsidR="00A17F4B" w:rsidRDefault="00A17F4B" w:rsidP="00A17F4B">
      <w:pPr>
        <w:numPr>
          <w:ilvl w:val="0"/>
          <w:numId w:val="2"/>
        </w:numPr>
        <w:spacing w:before="100" w:beforeAutospacing="1" w:after="100" w:afterAutospacing="1" w:line="240" w:lineRule="auto"/>
      </w:pPr>
      <w:hyperlink r:id="rId20" w:tooltip="Теорема Кронекера — Капелли" w:history="1">
        <w:r>
          <w:rPr>
            <w:rStyle w:val="a3"/>
            <w:b/>
            <w:bCs/>
          </w:rPr>
          <w:t xml:space="preserve">Теорема Кронекера — </w:t>
        </w:r>
        <w:proofErr w:type="spellStart"/>
        <w:r>
          <w:rPr>
            <w:rStyle w:val="a3"/>
            <w:b/>
            <w:bCs/>
          </w:rPr>
          <w:t>Капелли</w:t>
        </w:r>
        <w:proofErr w:type="spellEnd"/>
      </w:hyperlink>
      <w:r>
        <w:rPr>
          <w:b/>
          <w:bCs/>
        </w:rPr>
        <w:t>:</w:t>
      </w:r>
      <w:r>
        <w:t xml:space="preserve"> Система линейных алгебраических уравнений совместна тогда и только тогда, когда ранг её основной матрицы равен рангу её расширенной матрицы. В частности: </w:t>
      </w:r>
    </w:p>
    <w:p w:rsidR="00A17F4B" w:rsidRDefault="00A17F4B" w:rsidP="00A17F4B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>Количество главных переменных системы равно рангу системы.</w:t>
      </w:r>
    </w:p>
    <w:p w:rsidR="00A17F4B" w:rsidRDefault="00A17F4B" w:rsidP="00A17F4B">
      <w:pPr>
        <w:numPr>
          <w:ilvl w:val="1"/>
          <w:numId w:val="2"/>
        </w:numPr>
        <w:spacing w:before="100" w:beforeAutospacing="1" w:after="100" w:afterAutospacing="1" w:line="240" w:lineRule="auto"/>
      </w:pPr>
      <w:r>
        <w:t>Совместная система будет определена (её решение единственно), если ранг системы равен числу всех её переменных.</w:t>
      </w:r>
    </w:p>
    <w:p w:rsidR="00A17F4B" w:rsidRPr="002E34A7" w:rsidRDefault="00A17F4B" w:rsidP="00A17F4B">
      <w:pPr>
        <w:pStyle w:val="a4"/>
        <w:rPr>
          <w:u w:val="single"/>
        </w:rPr>
      </w:pPr>
    </w:p>
    <w:p w:rsidR="00A17F4B" w:rsidRDefault="00A17F4B" w:rsidP="00A17F4B">
      <w:pPr>
        <w:spacing w:before="100" w:beforeAutospacing="1" w:after="100" w:afterAutospacing="1" w:line="240" w:lineRule="auto"/>
      </w:pPr>
    </w:p>
    <w:p w:rsidR="00B346F7" w:rsidRDefault="00B346F7"/>
    <w:sectPr w:rsidR="00B346F7" w:rsidSect="00B346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AA5541B"/>
    <w:multiLevelType w:val="multilevel"/>
    <w:tmpl w:val="C47411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0"/>
    <w:lvlOverride w:ilvl="0">
      <w:lvl w:ilvl="0">
        <w:numFmt w:val="decimal"/>
        <w:lvlText w:val=""/>
        <w:lvlJc w:val="left"/>
      </w:lvl>
    </w:lvlOverride>
    <w:lvlOverride w:ilvl="1">
      <w:lvl w:ilvl="1">
        <w:numFmt w:val="bullet"/>
        <w:lvlText w:val="o"/>
        <w:lvlJc w:val="left"/>
        <w:pPr>
          <w:tabs>
            <w:tab w:val="num" w:pos="1440"/>
          </w:tabs>
          <w:ind w:left="1440" w:hanging="360"/>
        </w:pPr>
        <w:rPr>
          <w:rFonts w:ascii="Courier New" w:hAnsi="Courier New" w:hint="default"/>
          <w:sz w:val="20"/>
        </w:r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A17F4B"/>
    <w:rsid w:val="00594F9B"/>
    <w:rsid w:val="00A17F4B"/>
    <w:rsid w:val="00B346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7F4B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17F4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semiHidden/>
    <w:rsid w:val="00A17F4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Hyperlink"/>
    <w:basedOn w:val="a0"/>
    <w:uiPriority w:val="99"/>
    <w:semiHidden/>
    <w:unhideWhenUsed/>
    <w:rsid w:val="00A17F4B"/>
    <w:rPr>
      <w:color w:val="0000FF"/>
      <w:u w:val="single"/>
    </w:rPr>
  </w:style>
  <w:style w:type="character" w:customStyle="1" w:styleId="mw-headline">
    <w:name w:val="mw-headline"/>
    <w:basedOn w:val="a0"/>
    <w:rsid w:val="00A17F4B"/>
  </w:style>
  <w:style w:type="character" w:customStyle="1" w:styleId="texhtml">
    <w:name w:val="texhtml"/>
    <w:basedOn w:val="a0"/>
    <w:rsid w:val="00A17F4B"/>
  </w:style>
  <w:style w:type="paragraph" w:styleId="a4">
    <w:name w:val="Normal (Web)"/>
    <w:basedOn w:val="a"/>
    <w:uiPriority w:val="99"/>
    <w:unhideWhenUsed/>
    <w:rsid w:val="00A17F4B"/>
    <w:pPr>
      <w:spacing w:before="100" w:beforeAutospacing="1" w:after="100" w:afterAutospacing="1" w:line="240" w:lineRule="auto"/>
    </w:pPr>
    <w:rPr>
      <w:rFonts w:eastAsia="Times New Roman"/>
      <w:lang w:eastAsia="ru-RU"/>
    </w:rPr>
  </w:style>
  <w:style w:type="character" w:styleId="a5">
    <w:name w:val="Strong"/>
    <w:basedOn w:val="a0"/>
    <w:uiPriority w:val="22"/>
    <w:qFormat/>
    <w:rsid w:val="00A17F4B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A17F4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17F4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://fr.wikipedia.org/wiki/Rang_%28math%C3%A9matiques%29" TargetMode="External"/><Relationship Id="rId18" Type="http://schemas.openxmlformats.org/officeDocument/2006/relationships/image" Target="media/image7.pn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hyperlink" Target="http://ru.wikipedia.org/wiki/%D0%9C%D0%B8%D0%BD%D0%BE%D1%80_%28%D0%BB%D0%B8%D0%BD%D0%B5%D0%B9%D0%BD%D0%B0%D1%8F_%D0%B0%D0%BB%D0%B3%D0%B5%D0%B1%D1%80%D0%B0%29" TargetMode="External"/><Relationship Id="rId12" Type="http://schemas.openxmlformats.org/officeDocument/2006/relationships/hyperlink" Target="http://de.wikipedia.org/wiki/Rang_%28Mathematik%29" TargetMode="External"/><Relationship Id="rId17" Type="http://schemas.openxmlformats.org/officeDocument/2006/relationships/image" Target="media/image6.png"/><Relationship Id="rId2" Type="http://schemas.openxmlformats.org/officeDocument/2006/relationships/styles" Target="styles.xml"/><Relationship Id="rId16" Type="http://schemas.openxmlformats.org/officeDocument/2006/relationships/image" Target="media/image5.png"/><Relationship Id="rId20" Type="http://schemas.openxmlformats.org/officeDocument/2006/relationships/hyperlink" Target="http://ru.wikipedia.org/wiki/%D0%A2%D0%B5%D0%BE%D1%80%D0%B5%D0%BC%D0%B0_%D0%9A%D1%80%D0%BE%D0%BD%D0%B5%D0%BA%D0%B5%D1%80%D0%B0_%E2%80%94_%D0%9A%D0%B0%D0%BF%D0%B5%D0%BB%D0%BB%D0%B8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11" Type="http://schemas.openxmlformats.org/officeDocument/2006/relationships/hyperlink" Target="http://en.wikipedia.org/wiki/Rank_%28linear_algebra%29" TargetMode="External"/><Relationship Id="rId5" Type="http://schemas.openxmlformats.org/officeDocument/2006/relationships/hyperlink" Target="http://ru.wikipedia.org/wiki/%D0%9C%D0%B0%D1%82%D1%80%D0%B8%D1%86%D0%B0_%28%D0%BC%D0%B0%D1%82%D0%B5%D0%BC%D0%B0%D1%82%D0%B8%D0%BA%D0%B0%29" TargetMode="External"/><Relationship Id="rId15" Type="http://schemas.openxmlformats.org/officeDocument/2006/relationships/hyperlink" Target="http://ru.wikipedia.org/wiki/%D0%9B%D0%B8%D0%BD%D0%B5%D0%B9%D0%BD%D0%B0%D1%8F_%D0%BD%D0%B5%D0%B7%D0%B0%D0%B2%D0%B8%D1%81%D0%B8%D0%BC%D0%BE%D1%81%D1%82%D1%8C" TargetMode="External"/><Relationship Id="rId10" Type="http://schemas.openxmlformats.org/officeDocument/2006/relationships/image" Target="media/image3.png"/><Relationship Id="rId19" Type="http://schemas.openxmlformats.org/officeDocument/2006/relationships/hyperlink" Target="http://ru.wikipedia.org/wiki/%D0%AD%D0%BB%D0%B5%D0%BC%D0%B5%D0%BD%D1%82%D0%B0%D1%80%D0%BD%D1%8B%D0%B5_%D0%BF%D1%80%D0%B5%D0%BE%D0%B1%D1%80%D0%B0%D0%B7%D0%BE%D0%B2%D0%B0%D0%BD%D0%B8%D1%8F_%D0%BC%D0%B0%D1%82%D1%80%D0%B8%D1%86%D1%8B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image" Target="media/image4.pn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534</Words>
  <Characters>3047</Characters>
  <Application>Microsoft Office Word</Application>
  <DocSecurity>0</DocSecurity>
  <Lines>25</Lines>
  <Paragraphs>7</Paragraphs>
  <ScaleCrop>false</ScaleCrop>
  <Company/>
  <LinksUpToDate>false</LinksUpToDate>
  <CharactersWithSpaces>3574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Arvaroh</dc:creator>
  <cp:keywords/>
  <dc:description/>
  <cp:lastModifiedBy>Arvaroh</cp:lastModifiedBy>
  <cp:revision>2</cp:revision>
  <dcterms:created xsi:type="dcterms:W3CDTF">2010-01-17T15:44:00Z</dcterms:created>
  <dcterms:modified xsi:type="dcterms:W3CDTF">2010-01-17T15:44:00Z</dcterms:modified>
</cp:coreProperties>
</file>